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001" w:rsidRPr="00625001" w:rsidRDefault="00625001" w:rsidP="00625001">
      <w:pPr>
        <w:jc w:val="right"/>
        <w:rPr>
          <w:rFonts w:hint="cs"/>
          <w:b/>
          <w:bCs/>
          <w:sz w:val="32"/>
          <w:szCs w:val="32"/>
          <w:u w:val="single"/>
          <w:rtl/>
        </w:rPr>
      </w:pPr>
      <w:r>
        <w:rPr>
          <w:rFonts w:hint="cs"/>
          <w:b/>
          <w:bCs/>
          <w:sz w:val="32"/>
          <w:szCs w:val="32"/>
          <w:u w:val="single"/>
          <w:rtl/>
        </w:rPr>
        <w:t xml:space="preserve">  </w:t>
      </w:r>
      <w:r w:rsidRPr="00625001">
        <w:rPr>
          <w:rFonts w:hint="cs"/>
          <w:b/>
          <w:bCs/>
          <w:sz w:val="32"/>
          <w:szCs w:val="32"/>
          <w:u w:val="single"/>
          <w:rtl/>
        </w:rPr>
        <w:t xml:space="preserve"> حبر على ورق</w:t>
      </w:r>
    </w:p>
    <w:p w:rsidR="00625001" w:rsidRDefault="00625001" w:rsidP="00625001">
      <w:pPr>
        <w:jc w:val="right"/>
        <w:rPr>
          <w:rFonts w:hint="cs"/>
          <w:b/>
          <w:bCs/>
          <w:sz w:val="32"/>
          <w:szCs w:val="32"/>
          <w:u w:val="single"/>
          <w:rtl/>
        </w:rPr>
      </w:pPr>
      <w:r w:rsidRPr="00625001">
        <w:rPr>
          <w:rFonts w:hint="cs"/>
          <w:b/>
          <w:bCs/>
          <w:sz w:val="32"/>
          <w:szCs w:val="32"/>
          <w:u w:val="single"/>
          <w:rtl/>
        </w:rPr>
        <w:t>د. أحمد ابراهيم الفقيه</w:t>
      </w:r>
    </w:p>
    <w:p w:rsidR="00625001" w:rsidRPr="00625001" w:rsidRDefault="00625001" w:rsidP="00625001">
      <w:pPr>
        <w:jc w:val="center"/>
        <w:rPr>
          <w:rFonts w:hint="cs"/>
          <w:b/>
          <w:bCs/>
          <w:sz w:val="52"/>
          <w:szCs w:val="52"/>
          <w:rtl/>
        </w:rPr>
      </w:pPr>
      <w:r w:rsidRPr="00625001">
        <w:rPr>
          <w:rFonts w:hint="cs"/>
          <w:b/>
          <w:bCs/>
          <w:sz w:val="52"/>
          <w:szCs w:val="52"/>
          <w:rtl/>
        </w:rPr>
        <w:t>لن يمسح الادب جرائم الطغاة</w:t>
      </w:r>
    </w:p>
    <w:p w:rsidR="00E431D2" w:rsidRPr="00625001" w:rsidRDefault="00625001" w:rsidP="006636F1">
      <w:pPr>
        <w:jc w:val="both"/>
        <w:rPr>
          <w:rFonts w:hint="cs"/>
          <w:b/>
          <w:bCs/>
          <w:sz w:val="32"/>
          <w:szCs w:val="32"/>
          <w:rtl/>
        </w:rPr>
      </w:pPr>
      <w:r>
        <w:rPr>
          <w:rFonts w:hint="cs"/>
          <w:b/>
          <w:bCs/>
          <w:sz w:val="32"/>
          <w:szCs w:val="32"/>
          <w:rtl/>
        </w:rPr>
        <w:t xml:space="preserve">  </w:t>
      </w:r>
      <w:r w:rsidR="00E431D2" w:rsidRPr="00625001">
        <w:rPr>
          <w:rFonts w:hint="cs"/>
          <w:b/>
          <w:bCs/>
          <w:sz w:val="32"/>
          <w:szCs w:val="32"/>
          <w:rtl/>
        </w:rPr>
        <w:t>دعك من حكام طغاة يحسون بصقيع العزلة والفراغ المهول الذي يحيط بموقعهم فوق جبل جليد السلطة ، فيسعون الى محاولة تفتيت هذه العزلة</w:t>
      </w:r>
      <w:r w:rsidR="006636F1">
        <w:rPr>
          <w:rFonts w:hint="cs"/>
          <w:b/>
          <w:bCs/>
          <w:sz w:val="32"/>
          <w:szCs w:val="32"/>
          <w:rtl/>
        </w:rPr>
        <w:t>،</w:t>
      </w:r>
      <w:r w:rsidR="00E431D2" w:rsidRPr="00625001">
        <w:rPr>
          <w:rFonts w:hint="cs"/>
          <w:b/>
          <w:bCs/>
          <w:sz w:val="32"/>
          <w:szCs w:val="32"/>
          <w:rtl/>
        </w:rPr>
        <w:t xml:space="preserve"> وتاثيث هذا الفراغ ، بجلب الشعراء المداحين</w:t>
      </w:r>
      <w:r w:rsidR="006636F1">
        <w:rPr>
          <w:rFonts w:hint="cs"/>
          <w:b/>
          <w:bCs/>
          <w:sz w:val="32"/>
          <w:szCs w:val="32"/>
          <w:rtl/>
        </w:rPr>
        <w:t>،</w:t>
      </w:r>
      <w:r w:rsidR="00E431D2" w:rsidRPr="00625001">
        <w:rPr>
          <w:rFonts w:hint="cs"/>
          <w:b/>
          <w:bCs/>
          <w:sz w:val="32"/>
          <w:szCs w:val="32"/>
          <w:rtl/>
        </w:rPr>
        <w:t xml:space="preserve"> وكتاب السلاطين يلبسون اباطيل الحاكم واوهامه</w:t>
      </w:r>
      <w:r>
        <w:rPr>
          <w:rFonts w:hint="cs"/>
          <w:b/>
          <w:bCs/>
          <w:sz w:val="32"/>
          <w:szCs w:val="32"/>
          <w:rtl/>
        </w:rPr>
        <w:t>،</w:t>
      </w:r>
      <w:r w:rsidR="00E431D2" w:rsidRPr="00625001">
        <w:rPr>
          <w:rFonts w:hint="cs"/>
          <w:b/>
          <w:bCs/>
          <w:sz w:val="32"/>
          <w:szCs w:val="32"/>
          <w:rtl/>
        </w:rPr>
        <w:t xml:space="preserve"> شيئا من الزخارف الخادعة الكاذبة، وقد فعل خيرا كاتب من كتاب صحيفة القاهرة </w:t>
      </w:r>
      <w:r w:rsidR="006636F1">
        <w:rPr>
          <w:rFonts w:hint="cs"/>
          <w:b/>
          <w:bCs/>
          <w:sz w:val="32"/>
          <w:szCs w:val="32"/>
          <w:rtl/>
        </w:rPr>
        <w:t>اسمه</w:t>
      </w:r>
      <w:r w:rsidR="00E431D2" w:rsidRPr="00625001">
        <w:rPr>
          <w:rFonts w:hint="cs"/>
          <w:b/>
          <w:bCs/>
          <w:sz w:val="32"/>
          <w:szCs w:val="32"/>
          <w:rtl/>
        </w:rPr>
        <w:t xml:space="preserve"> ابراهيم محمد حمزة عندما استحضر امثلة صا</w:t>
      </w:r>
      <w:r>
        <w:rPr>
          <w:rFonts w:hint="cs"/>
          <w:b/>
          <w:bCs/>
          <w:sz w:val="32"/>
          <w:szCs w:val="32"/>
          <w:rtl/>
        </w:rPr>
        <w:t>ر</w:t>
      </w:r>
      <w:r w:rsidR="00E431D2" w:rsidRPr="00625001">
        <w:rPr>
          <w:rFonts w:hint="cs"/>
          <w:b/>
          <w:bCs/>
          <w:sz w:val="32"/>
          <w:szCs w:val="32"/>
          <w:rtl/>
        </w:rPr>
        <w:t>خة عرفها التاريخ</w:t>
      </w:r>
      <w:r w:rsidR="006636F1">
        <w:rPr>
          <w:rFonts w:hint="cs"/>
          <w:b/>
          <w:bCs/>
          <w:sz w:val="32"/>
          <w:szCs w:val="32"/>
          <w:rtl/>
        </w:rPr>
        <w:t>،</w:t>
      </w:r>
      <w:r w:rsidR="00E431D2" w:rsidRPr="00625001">
        <w:rPr>
          <w:rFonts w:hint="cs"/>
          <w:b/>
          <w:bCs/>
          <w:sz w:val="32"/>
          <w:szCs w:val="32"/>
          <w:rtl/>
        </w:rPr>
        <w:t xml:space="preserve"> مثل الشاعر الذي قال يماليء حاكما من الحكام</w:t>
      </w:r>
      <w:r w:rsidR="006636F1">
        <w:rPr>
          <w:rFonts w:hint="cs"/>
          <w:b/>
          <w:bCs/>
          <w:sz w:val="32"/>
          <w:szCs w:val="32"/>
          <w:rtl/>
        </w:rPr>
        <w:t>:</w:t>
      </w:r>
    </w:p>
    <w:p w:rsidR="00E431D2" w:rsidRPr="00625001" w:rsidRDefault="00E431D2" w:rsidP="00625001">
      <w:pPr>
        <w:jc w:val="both"/>
        <w:rPr>
          <w:rFonts w:hint="cs"/>
          <w:b/>
          <w:bCs/>
          <w:sz w:val="32"/>
          <w:szCs w:val="32"/>
          <w:rtl/>
        </w:rPr>
      </w:pPr>
      <w:r w:rsidRPr="00625001">
        <w:rPr>
          <w:rFonts w:hint="cs"/>
          <w:b/>
          <w:bCs/>
          <w:sz w:val="32"/>
          <w:szCs w:val="32"/>
          <w:rtl/>
        </w:rPr>
        <w:t>انت الذي تنزل الايام منزلها/وتنقل الدهر من حال الى حال</w:t>
      </w:r>
    </w:p>
    <w:p w:rsidR="00E431D2" w:rsidRPr="00625001" w:rsidRDefault="00E431D2" w:rsidP="00625001">
      <w:pPr>
        <w:jc w:val="both"/>
        <w:rPr>
          <w:rFonts w:hint="cs"/>
          <w:b/>
          <w:bCs/>
          <w:sz w:val="32"/>
          <w:szCs w:val="32"/>
          <w:rtl/>
        </w:rPr>
      </w:pPr>
      <w:r w:rsidRPr="00625001">
        <w:rPr>
          <w:rFonts w:hint="cs"/>
          <w:b/>
          <w:bCs/>
          <w:sz w:val="32"/>
          <w:szCs w:val="32"/>
          <w:rtl/>
        </w:rPr>
        <w:t>وكافأه حاكم آخر اكثر ظلما واجراما وطغيانا ، بان استل لسانه ، ربما غيرة من الممدوح الاول، كما استحضر مثلا آخر هو بيت الشعر الذي ينسب لابن هانيء الاندلسي في مديح المعز لدين الله الفاطمي : ماشئت لا ما شاءت الاقدار/ احكم فانت الواحد القهار ، ولا ادري لماذا نسب الكاتب هذا البيت لشاعر آخر قاله في حاكم غير المعز، فربما اختلفت الروايات .</w:t>
      </w:r>
    </w:p>
    <w:p w:rsidR="00E431D2" w:rsidRPr="00625001" w:rsidRDefault="00E431D2" w:rsidP="006636F1">
      <w:pPr>
        <w:jc w:val="both"/>
        <w:rPr>
          <w:b/>
          <w:bCs/>
          <w:sz w:val="32"/>
          <w:szCs w:val="32"/>
        </w:rPr>
      </w:pPr>
      <w:r w:rsidRPr="00625001">
        <w:rPr>
          <w:rFonts w:hint="cs"/>
          <w:b/>
          <w:bCs/>
          <w:sz w:val="32"/>
          <w:szCs w:val="32"/>
          <w:rtl/>
        </w:rPr>
        <w:t xml:space="preserve">وعطفا على عصرنا الحديث ، وطغاة استقطبوا الشعراء والكتاب مثل صدام والقذافي ، وهوحق في بعض جوانبه باطل في بعضها الاخر، والسبب ان الكاتب اورد اسمي مع كتاب كبار آخرين بينهم محمد جبريل وفؤاد قنديل ، </w:t>
      </w:r>
      <w:r w:rsidR="00A40B7B" w:rsidRPr="00625001">
        <w:rPr>
          <w:rFonts w:hint="cs"/>
          <w:b/>
          <w:bCs/>
          <w:sz w:val="32"/>
          <w:szCs w:val="32"/>
          <w:rtl/>
        </w:rPr>
        <w:t>شاركنا في ندوة عن قصص القذافي، واقول انني رفضت ما يزيد عن مائة دعوة لحضور مؤتمرات متوزعة على مدن العالم تعقد عن كتاب فرضه القذافي دستورا على الشعب الليبي اسماه الكتاب الاخضر، وعن صدام رفضت كل دعوات الذهاب الى المربد اثناء حرب صدام مع ايران</w:t>
      </w:r>
      <w:r w:rsidR="00625001">
        <w:rPr>
          <w:rFonts w:hint="cs"/>
          <w:b/>
          <w:bCs/>
          <w:sz w:val="32"/>
          <w:szCs w:val="32"/>
          <w:rtl/>
        </w:rPr>
        <w:t>،</w:t>
      </w:r>
      <w:r w:rsidR="00A40B7B" w:rsidRPr="00625001">
        <w:rPr>
          <w:rFonts w:hint="cs"/>
          <w:b/>
          <w:bCs/>
          <w:sz w:val="32"/>
          <w:szCs w:val="32"/>
          <w:rtl/>
        </w:rPr>
        <w:t xml:space="preserve"> لانني كنت اعترض على تلك الحرب وكتبت ضدها ولم ازر بغداد الا بعد ان انتهت الحرب وحضرت اخر المرابد، وليس غريبا ان ينتج احد الطغاة قصصا او يكتب ادبا، وهو ما فعله القذافي وجاءني باعتبار الادب ميدان</w:t>
      </w:r>
      <w:r w:rsidR="00625001">
        <w:rPr>
          <w:rFonts w:hint="cs"/>
          <w:b/>
          <w:bCs/>
          <w:sz w:val="32"/>
          <w:szCs w:val="32"/>
          <w:rtl/>
        </w:rPr>
        <w:t>ا احتل فيه</w:t>
      </w:r>
      <w:r w:rsidR="00A40B7B" w:rsidRPr="00625001">
        <w:rPr>
          <w:rFonts w:hint="cs"/>
          <w:b/>
          <w:bCs/>
          <w:sz w:val="32"/>
          <w:szCs w:val="32"/>
          <w:rtl/>
        </w:rPr>
        <w:t xml:space="preserve"> موقعا متقدما</w:t>
      </w:r>
      <w:r w:rsidR="00625001">
        <w:rPr>
          <w:rFonts w:hint="cs"/>
          <w:b/>
          <w:bCs/>
          <w:sz w:val="32"/>
          <w:szCs w:val="32"/>
          <w:rtl/>
        </w:rPr>
        <w:t>،</w:t>
      </w:r>
      <w:r w:rsidR="00A40B7B" w:rsidRPr="00625001">
        <w:rPr>
          <w:rFonts w:hint="cs"/>
          <w:b/>
          <w:bCs/>
          <w:sz w:val="32"/>
          <w:szCs w:val="32"/>
          <w:rtl/>
        </w:rPr>
        <w:t xml:space="preserve"> </w:t>
      </w:r>
      <w:r w:rsidR="006636F1">
        <w:rPr>
          <w:rFonts w:hint="cs"/>
          <w:b/>
          <w:bCs/>
          <w:sz w:val="32"/>
          <w:szCs w:val="32"/>
          <w:rtl/>
        </w:rPr>
        <w:t xml:space="preserve"> يرجو ان</w:t>
      </w:r>
      <w:r w:rsidR="00A40B7B" w:rsidRPr="00625001">
        <w:rPr>
          <w:rFonts w:hint="cs"/>
          <w:b/>
          <w:bCs/>
          <w:sz w:val="32"/>
          <w:szCs w:val="32"/>
          <w:rtl/>
        </w:rPr>
        <w:t xml:space="preserve"> اكتب له مقدمة او تعقيبا يضمنه كتابه القصصي</w:t>
      </w:r>
      <w:r w:rsidR="00625001">
        <w:rPr>
          <w:rFonts w:hint="cs"/>
          <w:b/>
          <w:bCs/>
          <w:sz w:val="32"/>
          <w:szCs w:val="32"/>
          <w:rtl/>
        </w:rPr>
        <w:t>،</w:t>
      </w:r>
      <w:r w:rsidR="00A40B7B" w:rsidRPr="00625001">
        <w:rPr>
          <w:rFonts w:hint="cs"/>
          <w:b/>
          <w:bCs/>
          <w:sz w:val="32"/>
          <w:szCs w:val="32"/>
          <w:rtl/>
        </w:rPr>
        <w:t xml:space="preserve"> وكنت صادقا معه، فقلت له ان كتابه لا يضم غير قصتين ينطبق عليها وصف القصة ، فتقبل ما قلت</w:t>
      </w:r>
      <w:r w:rsidR="00625001">
        <w:rPr>
          <w:rFonts w:hint="cs"/>
          <w:b/>
          <w:bCs/>
          <w:sz w:val="32"/>
          <w:szCs w:val="32"/>
          <w:rtl/>
        </w:rPr>
        <w:t>،</w:t>
      </w:r>
      <w:r w:rsidR="00A40B7B" w:rsidRPr="00625001">
        <w:rPr>
          <w:rFonts w:hint="cs"/>
          <w:b/>
          <w:bCs/>
          <w:sz w:val="32"/>
          <w:szCs w:val="32"/>
          <w:rtl/>
        </w:rPr>
        <w:t xml:space="preserve"> وقال هذا ما استطعت كتابته واكتب عنهما كما تشاء ، وفعلا كتبت تعليقا عن القصتين بعنوان قراءة في قصتي الموت والفرار الى جهنم،  واشهد انهما قصتان جيدتان، ولا يماثلان سيالاته الذهنية الكثيرة الاخرى التي جمعها في مجلدات ، وكتبت هذه الاسط</w:t>
      </w:r>
      <w:r w:rsidR="00625001">
        <w:rPr>
          <w:rFonts w:hint="cs"/>
          <w:b/>
          <w:bCs/>
          <w:sz w:val="32"/>
          <w:szCs w:val="32"/>
          <w:rtl/>
        </w:rPr>
        <w:t>ر عن كتاب مخطوط وما كتبته موجود</w:t>
      </w:r>
      <w:r w:rsidR="006636F1">
        <w:rPr>
          <w:rFonts w:hint="cs"/>
          <w:b/>
          <w:bCs/>
          <w:sz w:val="32"/>
          <w:szCs w:val="32"/>
          <w:rtl/>
        </w:rPr>
        <w:t xml:space="preserve">  داخل دفتي </w:t>
      </w:r>
      <w:r w:rsidR="00A40B7B" w:rsidRPr="00625001">
        <w:rPr>
          <w:rFonts w:hint="cs"/>
          <w:b/>
          <w:bCs/>
          <w:sz w:val="32"/>
          <w:szCs w:val="32"/>
          <w:rtl/>
        </w:rPr>
        <w:t xml:space="preserve">كتاب </w:t>
      </w:r>
      <w:r w:rsidR="006636F1">
        <w:rPr>
          <w:rFonts w:hint="cs"/>
          <w:b/>
          <w:bCs/>
          <w:sz w:val="32"/>
          <w:szCs w:val="32"/>
          <w:rtl/>
        </w:rPr>
        <w:t xml:space="preserve">الطاغية ، لتعرف انني كتبت بطلب </w:t>
      </w:r>
      <w:r w:rsidR="006636F1">
        <w:rPr>
          <w:rFonts w:hint="cs"/>
          <w:b/>
          <w:bCs/>
          <w:sz w:val="32"/>
          <w:szCs w:val="32"/>
          <w:rtl/>
        </w:rPr>
        <w:lastRenderedPageBreak/>
        <w:t xml:space="preserve">منه وليس تطوعا مني </w:t>
      </w:r>
      <w:r w:rsidR="00A40B7B" w:rsidRPr="00625001">
        <w:rPr>
          <w:rFonts w:hint="cs"/>
          <w:b/>
          <w:bCs/>
          <w:sz w:val="32"/>
          <w:szCs w:val="32"/>
          <w:rtl/>
        </w:rPr>
        <w:t xml:space="preserve">، وكتبته دون ان اتقاضى عنه مليما واحدا ، وفعلت معه ما فعلته مع كل كاتب جاء يطلب تقديما ، فاين الجريمة في ذلك، نعم للقذافي جرائمه ، واوزاره الكثيرة وكتب هاتين القصتين ولو وضعناهما في ميزان حسناته فلن يمثلا ذرة بموازاة قناطير الاثام والذنوب ، ويجب الا ينسى الكاتب انني مواطن اعيش في ليبيا تحت رحمة هذا الوحش البشري، الذي لا يتردد في قتل الناس الذين يعارضونه، واذا كنت كتبت هذه الاسطر تعليقا على قصصه فقد انجزت للادب الليبي من الروايات والمسرحيات والقصص ما وضع ليبيا على خريطة الادب العالمي وتفضل انظر </w:t>
      </w:r>
      <w:r w:rsidR="006636F1">
        <w:rPr>
          <w:rFonts w:hint="cs"/>
          <w:b/>
          <w:bCs/>
          <w:sz w:val="32"/>
          <w:szCs w:val="32"/>
          <w:rtl/>
        </w:rPr>
        <w:t xml:space="preserve">عبر شبكة المعلومات، </w:t>
      </w:r>
      <w:r w:rsidR="00A40B7B" w:rsidRPr="00625001">
        <w:rPr>
          <w:rFonts w:hint="cs"/>
          <w:b/>
          <w:bCs/>
          <w:sz w:val="32"/>
          <w:szCs w:val="32"/>
          <w:rtl/>
        </w:rPr>
        <w:t>الى ما يقرب من عشر مجلدات ترجمت الى الانجليزية من ادبي</w:t>
      </w:r>
      <w:r w:rsidR="006636F1">
        <w:rPr>
          <w:rFonts w:hint="cs"/>
          <w:b/>
          <w:bCs/>
          <w:sz w:val="32"/>
          <w:szCs w:val="32"/>
          <w:rtl/>
        </w:rPr>
        <w:t>،</w:t>
      </w:r>
      <w:r w:rsidR="00A40B7B" w:rsidRPr="00625001">
        <w:rPr>
          <w:rFonts w:hint="cs"/>
          <w:b/>
          <w:bCs/>
          <w:sz w:val="32"/>
          <w:szCs w:val="32"/>
          <w:rtl/>
        </w:rPr>
        <w:t xml:space="preserve"> موجودة بين ايدي طل</w:t>
      </w:r>
      <w:r w:rsidR="00625001">
        <w:rPr>
          <w:rFonts w:hint="cs"/>
          <w:b/>
          <w:bCs/>
          <w:sz w:val="32"/>
          <w:szCs w:val="32"/>
          <w:rtl/>
        </w:rPr>
        <w:t>اب</w:t>
      </w:r>
      <w:r w:rsidR="00A40B7B" w:rsidRPr="00625001">
        <w:rPr>
          <w:rFonts w:hint="cs"/>
          <w:b/>
          <w:bCs/>
          <w:sz w:val="32"/>
          <w:szCs w:val="32"/>
          <w:rtl/>
        </w:rPr>
        <w:t xml:space="preserve"> جامعات العالم ،</w:t>
      </w:r>
      <w:r w:rsidR="00625001" w:rsidRPr="00625001">
        <w:rPr>
          <w:rFonts w:hint="cs"/>
          <w:b/>
          <w:bCs/>
          <w:sz w:val="32"/>
          <w:szCs w:val="32"/>
          <w:rtl/>
        </w:rPr>
        <w:t xml:space="preserve"> وكتبت كما كتب الزملاء الذين ذكرهم ، كما اضيف ان كاتبا عملاقا عاش مترهبا في محراب الادب هو فتحي غانم اشاد بقصة الموت للقذافي</w:t>
      </w:r>
      <w:r w:rsidR="006636F1">
        <w:rPr>
          <w:rFonts w:hint="cs"/>
          <w:b/>
          <w:bCs/>
          <w:sz w:val="32"/>
          <w:szCs w:val="32"/>
          <w:rtl/>
        </w:rPr>
        <w:t>، ولم يكن يبغي جزءا ولا شكورا</w:t>
      </w:r>
      <w:r w:rsidR="00625001" w:rsidRPr="00625001">
        <w:rPr>
          <w:rFonts w:hint="cs"/>
          <w:b/>
          <w:bCs/>
          <w:sz w:val="32"/>
          <w:szCs w:val="32"/>
          <w:rtl/>
        </w:rPr>
        <w:t>، لكن هذه الاشادة لم تكن لتفيد القذافي شيئا او تمسح شيئا من سجله الاجرامي، وحصل قبل ذلك مع هتلر الذي كتب كتابا اسمه كفاحي ، مازال بعض النقاد ينظرون في بعض البراعة في اسلوبه او اجادة الاستهلال والختام</w:t>
      </w:r>
      <w:r w:rsidR="006636F1">
        <w:rPr>
          <w:rFonts w:hint="cs"/>
          <w:b/>
          <w:bCs/>
          <w:sz w:val="32"/>
          <w:szCs w:val="32"/>
          <w:rtl/>
        </w:rPr>
        <w:t>،</w:t>
      </w:r>
      <w:r w:rsidR="00625001" w:rsidRPr="00625001">
        <w:rPr>
          <w:rFonts w:hint="cs"/>
          <w:b/>
          <w:bCs/>
          <w:sz w:val="32"/>
          <w:szCs w:val="32"/>
          <w:rtl/>
        </w:rPr>
        <w:t xml:space="preserve"> دون ان تحيل هذه الاجادة هتلر المجرم الى حمل وديع .</w:t>
      </w:r>
    </w:p>
    <w:sectPr w:rsidR="00E431D2" w:rsidRPr="0062500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E431D2"/>
    <w:rsid w:val="00625001"/>
    <w:rsid w:val="006636F1"/>
    <w:rsid w:val="00A40B7B"/>
    <w:rsid w:val="00E431D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2</Pages>
  <Words>556</Words>
  <Characters>2431</Characters>
  <Application>Microsoft Office Word</Application>
  <DocSecurity>0</DocSecurity>
  <Lines>28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2014-02-21T18:29:00Z</dcterms:created>
  <dcterms:modified xsi:type="dcterms:W3CDTF">2014-02-21T23:20:00Z</dcterms:modified>
</cp:coreProperties>
</file>